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2024.03.13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侯钞方、秦帅鹏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47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45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>
      <w:pPr>
        <w:rPr>
          <w:rFonts w:ascii="宋体" w:hAnsi="宋体"/>
          <w:b/>
          <w:position w:val="-1"/>
        </w:rPr>
      </w:pPr>
    </w:p>
    <w:p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1"/>
    <w:pPr>
      <w:spacing w:before="14"/>
      <w:ind w:left="140"/>
    </w:pPr>
    <w:rPr>
      <w:rFonts w:hint="eastAsia" w:ascii="仿宋" w:hAnsi="仿宋" w:eastAsia="仿宋"/>
      <w:sz w:val="28"/>
    </w:rPr>
  </w:style>
  <w:style w:type="paragraph" w:styleId="4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2147</Words>
  <Characters>3144</Characters>
  <Lines>3</Lines>
  <Paragraphs>1</Paragraphs>
  <TotalTime>5</TotalTime>
  <ScaleCrop>false</ScaleCrop>
  <LinksUpToDate>false</LinksUpToDate>
  <CharactersWithSpaces>3216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2024-05-17T02:46:03Z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221D406BF12C489AB8DFE44B13DC679F</vt:lpwstr>
  </property>
</Properties>
</file>